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F9C23" w14:textId="77777777" w:rsidR="00952C0A" w:rsidRPr="00952C0A" w:rsidRDefault="00952C0A">
      <w:pPr>
        <w:tabs>
          <w:tab w:val="left" w:pos="1760"/>
        </w:tabs>
        <w:spacing w:line="360" w:lineRule="auto"/>
        <w:rPr>
          <w:b/>
          <w:color w:val="333333"/>
          <w:sz w:val="18"/>
        </w:rPr>
      </w:pPr>
    </w:p>
    <w:p w14:paraId="1FD5ACCE" w14:textId="77777777" w:rsidR="00952C0A" w:rsidRPr="001D3515" w:rsidRDefault="00952C0A">
      <w:pPr>
        <w:pStyle w:val="Textkrper"/>
        <w:rPr>
          <w:color w:val="333333"/>
          <w:lang w:val="en-GB"/>
        </w:rPr>
      </w:pPr>
      <w:r w:rsidRPr="001D3515">
        <w:rPr>
          <w:color w:val="333333"/>
          <w:lang w:val="en-GB"/>
        </w:rPr>
        <w:t xml:space="preserve">Die </w:t>
      </w:r>
      <w:proofErr w:type="spellStart"/>
      <w:r w:rsidRPr="001D3515">
        <w:rPr>
          <w:color w:val="333333"/>
          <w:lang w:val="en-GB"/>
        </w:rPr>
        <w:t>römische</w:t>
      </w:r>
      <w:proofErr w:type="spellEnd"/>
      <w:r w:rsidRPr="001D3515">
        <w:rPr>
          <w:color w:val="333333"/>
          <w:lang w:val="en-GB"/>
        </w:rPr>
        <w:t xml:space="preserve"> Stadt Colonia </w:t>
      </w:r>
      <w:proofErr w:type="spellStart"/>
      <w:r w:rsidRPr="001D3515">
        <w:rPr>
          <w:color w:val="333333"/>
          <w:lang w:val="en-GB"/>
        </w:rPr>
        <w:t>Ulpia</w:t>
      </w:r>
      <w:proofErr w:type="spellEnd"/>
      <w:r w:rsidRPr="001D3515">
        <w:rPr>
          <w:color w:val="333333"/>
          <w:lang w:val="en-GB"/>
        </w:rPr>
        <w:t xml:space="preserve"> </w:t>
      </w:r>
      <w:proofErr w:type="spellStart"/>
      <w:r w:rsidRPr="001D3515">
        <w:rPr>
          <w:color w:val="333333"/>
          <w:lang w:val="en-GB"/>
        </w:rPr>
        <w:t>Traiana</w:t>
      </w:r>
      <w:proofErr w:type="spellEnd"/>
    </w:p>
    <w:p w14:paraId="63531641" w14:textId="77777777" w:rsidR="00952C0A" w:rsidRPr="001D3515" w:rsidRDefault="00952C0A">
      <w:pPr>
        <w:spacing w:line="360" w:lineRule="auto"/>
        <w:rPr>
          <w:color w:val="333333"/>
          <w:lang w:val="en-GB"/>
        </w:rPr>
      </w:pPr>
    </w:p>
    <w:p w14:paraId="05899708" w14:textId="77777777" w:rsidR="00952C0A" w:rsidRPr="001D3515" w:rsidRDefault="00952C0A">
      <w:pPr>
        <w:pStyle w:val="Copy"/>
        <w:rPr>
          <w:lang w:val="en-GB"/>
        </w:rPr>
      </w:pPr>
    </w:p>
    <w:p w14:paraId="0A73B21A" w14:textId="77777777" w:rsidR="00952C0A" w:rsidRPr="00952C0A" w:rsidRDefault="00952C0A">
      <w:pPr>
        <w:pStyle w:val="Copy"/>
      </w:pPr>
      <w:r w:rsidRPr="00952C0A">
        <w:t xml:space="preserve">Die römische Stadt beim heutigen Xanten war in der Antike eine der bedeutendsten Metropolen der germanischen Provinzen Roms. Zur Blütezeit der Colonia füllten mehr als zehntausend Männer, Frauen und Kinder die Straßen der Stadt mit Leben. </w:t>
      </w:r>
    </w:p>
    <w:p w14:paraId="138438A9" w14:textId="77777777" w:rsidR="00952C0A" w:rsidRPr="00952C0A" w:rsidRDefault="00952C0A">
      <w:pPr>
        <w:pStyle w:val="Copy"/>
      </w:pPr>
    </w:p>
    <w:p w14:paraId="527E5B20" w14:textId="77777777" w:rsidR="00952C0A" w:rsidRPr="00952C0A" w:rsidRDefault="00952C0A">
      <w:pPr>
        <w:pStyle w:val="Subline"/>
        <w:rPr>
          <w:color w:val="333333"/>
        </w:rPr>
      </w:pPr>
      <w:r w:rsidRPr="00952C0A">
        <w:rPr>
          <w:color w:val="333333"/>
        </w:rPr>
        <w:t>Ankunft der Legionen</w:t>
      </w:r>
    </w:p>
    <w:p w14:paraId="547AA926" w14:textId="77777777" w:rsidR="00952C0A" w:rsidRPr="00952C0A" w:rsidRDefault="00952C0A">
      <w:pPr>
        <w:pStyle w:val="Copy"/>
      </w:pPr>
    </w:p>
    <w:p w14:paraId="00B7FE6F" w14:textId="77777777" w:rsidR="00952C0A" w:rsidRPr="00952C0A" w:rsidRDefault="00952C0A">
      <w:pPr>
        <w:pStyle w:val="Copy"/>
      </w:pPr>
      <w:r w:rsidRPr="00952C0A">
        <w:t>Lange vor der Gründung der Colonia, zur Zeit der großen Germanienfeldzüge unter Kaiser Augustus 13/12 vor Christus, errichteten römische Legionen das erste Lager auf dem so genannten Fürstenberg südlich der heutigen Stadt Xanten. Fortan war der Xantener Raum immer Standort von mindestens einer Legion, im 1. Jahrhundert nach Christus sogar einer der größten und wichtigsten Stützpunkte des ganzen Imperiums. Gut zwei Kilometer vom Legionslager entfernt entstanden ein Hafen und eine Siedlung, in der sich Zivilisten und V</w:t>
      </w:r>
      <w:r w:rsidRPr="00952C0A">
        <w:t>e</w:t>
      </w:r>
      <w:r w:rsidRPr="00952C0A">
        <w:t>teranen der Armee niederließen.</w:t>
      </w:r>
    </w:p>
    <w:p w14:paraId="2DA8A3D2" w14:textId="77777777" w:rsidR="00952C0A" w:rsidRPr="00952C0A" w:rsidRDefault="00952C0A">
      <w:pPr>
        <w:pStyle w:val="Copy"/>
      </w:pPr>
    </w:p>
    <w:p w14:paraId="39A16B4F" w14:textId="77777777" w:rsidR="00952C0A" w:rsidRPr="00952C0A" w:rsidRDefault="00952C0A">
      <w:pPr>
        <w:pStyle w:val="Subline"/>
        <w:rPr>
          <w:color w:val="333333"/>
        </w:rPr>
      </w:pPr>
      <w:r w:rsidRPr="00952C0A">
        <w:rPr>
          <w:color w:val="333333"/>
        </w:rPr>
        <w:t xml:space="preserve">Die Colonia </w:t>
      </w:r>
      <w:proofErr w:type="spellStart"/>
      <w:r w:rsidRPr="00952C0A">
        <w:rPr>
          <w:color w:val="333333"/>
        </w:rPr>
        <w:t>Ulpia</w:t>
      </w:r>
      <w:proofErr w:type="spellEnd"/>
      <w:r w:rsidRPr="00952C0A">
        <w:rPr>
          <w:color w:val="333333"/>
        </w:rPr>
        <w:t xml:space="preserve"> </w:t>
      </w:r>
      <w:proofErr w:type="spellStart"/>
      <w:r w:rsidRPr="00952C0A">
        <w:rPr>
          <w:color w:val="333333"/>
        </w:rPr>
        <w:t>Traiana</w:t>
      </w:r>
      <w:proofErr w:type="spellEnd"/>
      <w:r w:rsidRPr="00952C0A">
        <w:rPr>
          <w:color w:val="333333"/>
        </w:rPr>
        <w:tab/>
      </w:r>
    </w:p>
    <w:p w14:paraId="009E87A3" w14:textId="77777777" w:rsidR="00952C0A" w:rsidRPr="00952C0A" w:rsidRDefault="00952C0A">
      <w:pPr>
        <w:pStyle w:val="Copy"/>
      </w:pPr>
    </w:p>
    <w:p w14:paraId="5CC63069" w14:textId="77777777" w:rsidR="00952C0A" w:rsidRPr="00952C0A" w:rsidRDefault="00952C0A">
      <w:pPr>
        <w:pStyle w:val="Copy"/>
      </w:pPr>
      <w:r w:rsidRPr="00952C0A">
        <w:t xml:space="preserve">Im Laufe der folgenden Generationen wuchs die frühe zivile Siedlung zu einer stattlichen Größe. Um 100 n. Chr. verlieh Kaiser Trajan ihr seinen Namen und die Rechte einer Colonia. Damit zählte die Colonia </w:t>
      </w:r>
      <w:proofErr w:type="spellStart"/>
      <w:r w:rsidRPr="00952C0A">
        <w:t>Ulpia</w:t>
      </w:r>
      <w:proofErr w:type="spellEnd"/>
      <w:r w:rsidRPr="00952C0A">
        <w:t xml:space="preserve"> </w:t>
      </w:r>
      <w:proofErr w:type="spellStart"/>
      <w:r w:rsidRPr="00952C0A">
        <w:t>Traiana</w:t>
      </w:r>
      <w:proofErr w:type="spellEnd"/>
      <w:r w:rsidRPr="00952C0A">
        <w:t xml:space="preserve"> zu den 150 höchstrangigen Städten des gesamten römischen Reiches. Die Colonia nahm eine Fläche von 73 Hektar ein und war durch ein rechtwinkliges Straßenraster unterteilt. Ihr Bild war geprägt von öffentlichen Großbauten wie die repräsentative Stadtmauer, ein großes Forum, Tempel, Thermen und das Amphitheater.</w:t>
      </w:r>
    </w:p>
    <w:p w14:paraId="3A3C0ED4" w14:textId="77777777" w:rsidR="00952C0A" w:rsidRPr="00952C0A" w:rsidRDefault="00952C0A">
      <w:pPr>
        <w:pStyle w:val="Copy"/>
      </w:pPr>
    </w:p>
    <w:p w14:paraId="2D11A26C" w14:textId="77777777" w:rsidR="00952C0A" w:rsidRPr="00952C0A" w:rsidRDefault="00952C0A">
      <w:pPr>
        <w:pStyle w:val="Copy"/>
      </w:pPr>
      <w:r w:rsidRPr="00952C0A">
        <w:lastRenderedPageBreak/>
        <w:t>Die Einwohner der Colonia besaßen das volle römische Bürgerrecht mit allen rechtlichen und steuerlichen Vorzügen. Wo vorher erst das germanische Stammesrecht und dann die Legi</w:t>
      </w:r>
      <w:r w:rsidRPr="00952C0A">
        <w:t>o</w:t>
      </w:r>
      <w:r w:rsidRPr="00952C0A">
        <w:t xml:space="preserve">nen das Sagen hatten, regierte nun eine zivile Verwaltung nach dem Vorbild Roms. Die Bevölkerung setzte sich jedoch aus Menschen ganz unterschiedlicher kultureller Herkunft zusammen. Längst nicht jeder Einwohner war von Geburt an Römer, und es wurde nicht nur Latein gesprochen. Neben einheimischen und zugezogenen Germanen ließen sich auch Gallier und Menschen aus anderen Teilen des römischen Reiches hier nieder. </w:t>
      </w:r>
    </w:p>
    <w:p w14:paraId="1890E70C" w14:textId="77777777" w:rsidR="00952C0A" w:rsidRPr="00952C0A" w:rsidRDefault="00952C0A">
      <w:pPr>
        <w:pStyle w:val="Copy"/>
      </w:pPr>
    </w:p>
    <w:p w14:paraId="09FC7AB9" w14:textId="77777777" w:rsidR="00952C0A" w:rsidRPr="00952C0A" w:rsidRDefault="00952C0A">
      <w:pPr>
        <w:pStyle w:val="Copy"/>
      </w:pPr>
      <w:r w:rsidRPr="00952C0A">
        <w:t xml:space="preserve">Wie die Bodenfunde zeigen, konnten wohlhabendere Leute sich qualitätvolle </w:t>
      </w:r>
      <w:r w:rsidRPr="00952C0A">
        <w:rPr>
          <w:spacing w:val="-2"/>
        </w:rPr>
        <w:t>Wandmalereien, Fußbodenheizungen, Skulpturen, kostbare Möbel und teures Tafelgeschirr lei</w:t>
      </w:r>
      <w:r w:rsidRPr="00952C0A">
        <w:rPr>
          <w:spacing w:val="-2"/>
        </w:rPr>
        <w:t>s</w:t>
      </w:r>
      <w:r w:rsidRPr="00952C0A">
        <w:rPr>
          <w:spacing w:val="-2"/>
        </w:rPr>
        <w:t>ten.</w:t>
      </w:r>
      <w:r w:rsidRPr="00952C0A">
        <w:t xml:space="preserve"> Aber auch einfachere Häuser waren mit Wandmalereien geschmückt. Ein Großteil der Bevölkerung verdiente seinen Lebensunterhalt mit handwerklichen Arbeiten. Bei den Au</w:t>
      </w:r>
      <w:r w:rsidRPr="00952C0A">
        <w:t>s</w:t>
      </w:r>
      <w:r w:rsidRPr="00952C0A">
        <w:t xml:space="preserve">grabungen fanden sich viele Werkzeuge und Produktionsreste, die auf Fleischer, Bäcker, Schmiede, Bronzegießer, Schlosser, Maler und viele weitere Berufszweige schließen lassen. Sie werden im neuen </w:t>
      </w:r>
      <w:r w:rsidR="00D57D4B">
        <w:t>LVR-</w:t>
      </w:r>
      <w:r w:rsidRPr="00952C0A">
        <w:t>RömerMuseum ausführlich vorgestellt. Daneben gab es alle Arten von Dienstleistungen und Händler, die Waren aus dem ganzen Reich anboten. Der Rhein als wichtigster Transportweg blieb die Lebensader der Stadt.</w:t>
      </w:r>
    </w:p>
    <w:p w14:paraId="35FCC9FF" w14:textId="77777777" w:rsidR="00952C0A" w:rsidRPr="00952C0A" w:rsidRDefault="00952C0A">
      <w:pPr>
        <w:pStyle w:val="Copy"/>
      </w:pPr>
    </w:p>
    <w:p w14:paraId="3DDE1DB8" w14:textId="77777777" w:rsidR="00952C0A" w:rsidRPr="00952C0A" w:rsidRDefault="00952C0A">
      <w:pPr>
        <w:pStyle w:val="Copy"/>
      </w:pPr>
      <w:r w:rsidRPr="00952C0A">
        <w:t>Das 2. Jahrhundert war die große Blütezeit der Colonia. Alle großen Bauwerke stammen aus dieser Zeit. Handel und Wirtschaft florierten, die Provinz genoss stabile Verhältnisse. Dazu trug auch die 30. Legion bei, die für rund zweihundert Jahre die „Hauslegion" der Colonia war. Bald bahnten sich allerdings Entwicklungen an, die den Frieden und Wohlstand bedrohten.</w:t>
      </w:r>
    </w:p>
    <w:p w14:paraId="0D26ECC5" w14:textId="77777777" w:rsidR="00952C0A" w:rsidRPr="00952C0A" w:rsidRDefault="00952C0A">
      <w:pPr>
        <w:pStyle w:val="Copy"/>
      </w:pPr>
    </w:p>
    <w:p w14:paraId="2955FBA3" w14:textId="77777777" w:rsidR="00952C0A" w:rsidRPr="00952C0A" w:rsidRDefault="00952C0A">
      <w:pPr>
        <w:pStyle w:val="Subline"/>
        <w:rPr>
          <w:color w:val="333333"/>
        </w:rPr>
      </w:pPr>
      <w:r w:rsidRPr="00952C0A">
        <w:rPr>
          <w:color w:val="333333"/>
        </w:rPr>
        <w:t>Untergang und Neubeginn</w:t>
      </w:r>
    </w:p>
    <w:p w14:paraId="62A36D49" w14:textId="77777777" w:rsidR="00952C0A" w:rsidRPr="00952C0A" w:rsidRDefault="00952C0A">
      <w:pPr>
        <w:pStyle w:val="Copy"/>
      </w:pPr>
    </w:p>
    <w:p w14:paraId="32A477E4" w14:textId="77777777" w:rsidR="00952C0A" w:rsidRPr="00952C0A" w:rsidRDefault="00952C0A">
      <w:pPr>
        <w:pStyle w:val="Copy"/>
      </w:pPr>
      <w:r w:rsidRPr="00952C0A">
        <w:t xml:space="preserve">Im Laufe des 3. Jahrhunderts machten sich erste Vorboten der großen europäischen Völkerwanderungen bemerkbar. Germanische Stämme aus den Gebieten jenseits der Reichsgrenze formierten sich erstmals seit Arminius´ Zeiten wieder zu großen Verbänden, die eine ernsthafte Bedrohung für die Provinzen am Rhein und in Gallien wurden. Nach </w:t>
      </w:r>
      <w:r w:rsidRPr="00952C0A">
        <w:lastRenderedPageBreak/>
        <w:t>längeren Unruhen und wirtschaftlichen Krisen wurde die Colonia gegen Ende des 3. Jah</w:t>
      </w:r>
      <w:r w:rsidRPr="00952C0A">
        <w:t>r</w:t>
      </w:r>
      <w:r w:rsidRPr="00952C0A">
        <w:t>hunderts schließlich von den Franken überrannt und zerstört.</w:t>
      </w:r>
    </w:p>
    <w:p w14:paraId="6A982EA8" w14:textId="77777777" w:rsidR="00952C0A" w:rsidRPr="00952C0A" w:rsidRDefault="00952C0A">
      <w:pPr>
        <w:pStyle w:val="Copy"/>
      </w:pPr>
    </w:p>
    <w:p w14:paraId="6B42D226" w14:textId="77777777" w:rsidR="00952C0A" w:rsidRPr="00952C0A" w:rsidRDefault="00952C0A">
      <w:pPr>
        <w:pStyle w:val="Copy"/>
      </w:pPr>
      <w:r w:rsidRPr="00952C0A">
        <w:t>Nach den verheerenden Frankeneinfällen zogen die Menschen sich hinter mächtige Mauern im alten Stadtzentrum zurück. Der Name ihrer neuen, schwer befestigten Stadt war vermu</w:t>
      </w:r>
      <w:r w:rsidRPr="00952C0A">
        <w:t>t</w:t>
      </w:r>
      <w:r w:rsidRPr="00952C0A">
        <w:t xml:space="preserve">lich </w:t>
      </w:r>
      <w:proofErr w:type="spellStart"/>
      <w:r w:rsidRPr="00952C0A">
        <w:t>Tricensimae</w:t>
      </w:r>
      <w:proofErr w:type="spellEnd"/>
      <w:r w:rsidRPr="00952C0A">
        <w:t>, benannt nach der 30. Legion.</w:t>
      </w:r>
      <w:r w:rsidR="004B7E89">
        <w:br/>
      </w:r>
      <w:r w:rsidRPr="00952C0A">
        <w:t>Schatzfunde des 3. und 4. Jahrhunderts zeugen von weiterhin unruhigen Zeiten. Wohl schon im Laufe des 4. Jahrhunderts erlosch das städtische Leben auf dem Gelände der alten Colonia endgültig.</w:t>
      </w:r>
    </w:p>
    <w:p w14:paraId="7D84E3F4" w14:textId="77777777" w:rsidR="00952C0A" w:rsidRPr="00952C0A" w:rsidRDefault="00952C0A">
      <w:pPr>
        <w:pStyle w:val="Copy"/>
      </w:pPr>
    </w:p>
    <w:p w14:paraId="6E29F40F" w14:textId="77777777" w:rsidR="00952C0A" w:rsidRPr="00952C0A" w:rsidRDefault="00952C0A">
      <w:pPr>
        <w:pStyle w:val="Copy"/>
      </w:pPr>
      <w:r w:rsidRPr="00952C0A">
        <w:t xml:space="preserve">Nach dem Ende der römischen Epoche siedelten die Franken außerhalb der alten Stadt in einzelnen Gehöften und kleinen Dörfern. In den folgenden Jahrhunderten holten sich die Menschen die Steine aus dem Ruinenfeld und errichteten damit die mittelalterliche Stadt Xanten. Die alte Colonia verfiel indessen immer weiter, ihr Areal wurde nicht mehr bewohnt – zum Glück für die heutige Forschung. Seit 1977 schützt der </w:t>
      </w:r>
      <w:r w:rsidR="00D57D4B">
        <w:t>LVR-</w:t>
      </w:r>
      <w:r w:rsidRPr="00952C0A">
        <w:t>Archäologische Park Xanten die Überreste der römischen Stadt als eines der bedeutendsten archäologischen Bodenden</w:t>
      </w:r>
      <w:r w:rsidRPr="00952C0A">
        <w:t>k</w:t>
      </w:r>
      <w:r w:rsidRPr="00952C0A">
        <w:t>m</w:t>
      </w:r>
      <w:r w:rsidRPr="00952C0A">
        <w:t>ä</w:t>
      </w:r>
      <w:r w:rsidRPr="00952C0A">
        <w:t>ler Deutschlands.</w:t>
      </w:r>
    </w:p>
    <w:sectPr w:rsidR="00952C0A" w:rsidRPr="00952C0A" w:rsidSect="007C03E8">
      <w:headerReference w:type="even" r:id="rId7"/>
      <w:headerReference w:type="default" r:id="rId8"/>
      <w:footerReference w:type="even" r:id="rId9"/>
      <w:footerReference w:type="default" r:id="rId10"/>
      <w:headerReference w:type="first" r:id="rId11"/>
      <w:footerReference w:type="first" r:id="rId12"/>
      <w:pgSz w:w="11906" w:h="16838" w:code="9"/>
      <w:pgMar w:top="2693" w:right="1418" w:bottom="1418" w:left="1418" w:header="720"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61267" w14:textId="77777777" w:rsidR="00F34C68" w:rsidRDefault="00F34C68">
      <w:r>
        <w:separator/>
      </w:r>
    </w:p>
    <w:p w14:paraId="7ECCB6DB" w14:textId="77777777" w:rsidR="00F34C68" w:rsidRDefault="00F34C68"/>
    <w:p w14:paraId="0E8FEDAB" w14:textId="77777777" w:rsidR="00F34C68" w:rsidRDefault="00F34C68"/>
  </w:endnote>
  <w:endnote w:type="continuationSeparator" w:id="0">
    <w:p w14:paraId="2AA70EEA" w14:textId="77777777" w:rsidR="00F34C68" w:rsidRDefault="00F34C68">
      <w:r>
        <w:continuationSeparator/>
      </w:r>
    </w:p>
    <w:p w14:paraId="65F3E69F" w14:textId="77777777" w:rsidR="00F34C68" w:rsidRDefault="00F34C68"/>
    <w:p w14:paraId="58E343C4" w14:textId="77777777" w:rsidR="00F34C68" w:rsidRDefault="00F34C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nsportationP02">
    <w:altName w:val="Arial Narrow"/>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F3127" w14:textId="77777777" w:rsidR="00952C0A" w:rsidRDefault="00952C0A">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727D47DB" w14:textId="77777777" w:rsidR="00952C0A" w:rsidRDefault="00952C0A">
    <w:pPr>
      <w:pStyle w:val="Fuzeile"/>
    </w:pPr>
  </w:p>
  <w:p w14:paraId="4B3AA095" w14:textId="77777777" w:rsidR="00952C0A" w:rsidRDefault="00952C0A"/>
  <w:p w14:paraId="232F5011" w14:textId="77777777" w:rsidR="00952C0A" w:rsidRDefault="00952C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47187" w14:textId="77777777" w:rsidR="00952C0A" w:rsidRDefault="00952C0A">
    <w:pPr>
      <w:pStyle w:val="Fuzeile"/>
      <w:jc w:val="center"/>
      <w:rPr>
        <w:color w:val="808080"/>
        <w:sz w:val="18"/>
      </w:rPr>
    </w:pPr>
  </w:p>
  <w:p w14:paraId="3AC4471F" w14:textId="77777777" w:rsidR="007C03E8" w:rsidRPr="007C03E8" w:rsidRDefault="007C03E8" w:rsidP="007C03E8">
    <w:pPr>
      <w:pStyle w:val="Fuzeile"/>
      <w:rPr>
        <w:color w:val="808080"/>
        <w:sz w:val="18"/>
      </w:rPr>
    </w:pPr>
    <w:r w:rsidRPr="007C03E8">
      <w:rPr>
        <w:color w:val="808080"/>
        <w:sz w:val="18"/>
      </w:rPr>
      <w:t xml:space="preserve">LVR-Archäologischer Park Xanten mit Römermuseum </w:t>
    </w:r>
    <w:r w:rsidRPr="007C03E8">
      <w:rPr>
        <w:color w:val="808080"/>
        <w:sz w:val="18"/>
      </w:rPr>
      <w:br/>
      <w:t>Bahnhofstraße 46–50, 46509 </w:t>
    </w:r>
    <w:proofErr w:type="gramStart"/>
    <w:r w:rsidRPr="007C03E8">
      <w:rPr>
        <w:color w:val="808080"/>
        <w:sz w:val="18"/>
      </w:rPr>
      <w:t>Xanten  |</w:t>
    </w:r>
    <w:proofErr w:type="gramEnd"/>
    <w:r w:rsidRPr="007C03E8">
      <w:rPr>
        <w:color w:val="808080"/>
        <w:sz w:val="18"/>
      </w:rPr>
      <w:t xml:space="preserve">  Tel +49 (0) 2801 712-0  |  Fax +49 (0) 2801 712-149</w:t>
    </w:r>
    <w:r w:rsidRPr="007C03E8">
      <w:rPr>
        <w:color w:val="808080"/>
        <w:sz w:val="18"/>
      </w:rPr>
      <w:br/>
      <w:t>apx@lvr.de  |  www.lvr.de/apx</w:t>
    </w:r>
  </w:p>
  <w:p w14:paraId="16E94C80" w14:textId="77777777" w:rsidR="00952C0A" w:rsidRDefault="00952C0A">
    <w:pPr>
      <w:pStyle w:val="Fuzeile"/>
      <w:jc w:val="center"/>
      <w:rPr>
        <w:rStyle w:val="Seitenzahl"/>
        <w:color w:val="808080"/>
      </w:rPr>
    </w:pPr>
  </w:p>
  <w:p w14:paraId="0F2894FB" w14:textId="77777777" w:rsidR="00952C0A" w:rsidRDefault="00952C0A">
    <w:pPr>
      <w:pStyle w:val="Fuzeile"/>
      <w:jc w:val="center"/>
    </w:pPr>
    <w:r>
      <w:rPr>
        <w:rStyle w:val="Seitenzahl"/>
        <w:color w:val="808080"/>
      </w:rPr>
      <w:fldChar w:fldCharType="begin"/>
    </w:r>
    <w:r>
      <w:rPr>
        <w:rStyle w:val="Seitenzahl"/>
        <w:color w:val="808080"/>
      </w:rPr>
      <w:instrText xml:space="preserve">PAGE  </w:instrText>
    </w:r>
    <w:r>
      <w:rPr>
        <w:rStyle w:val="Seitenzahl"/>
        <w:color w:val="808080"/>
      </w:rPr>
      <w:fldChar w:fldCharType="separate"/>
    </w:r>
    <w:r w:rsidR="001D3515">
      <w:rPr>
        <w:rStyle w:val="Seitenzahl"/>
        <w:noProof/>
        <w:color w:val="808080"/>
      </w:rPr>
      <w:t>2</w:t>
    </w:r>
    <w:r>
      <w:rPr>
        <w:rStyle w:val="Seitenzahl"/>
        <w:color w:val="80808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50414" w14:textId="77777777" w:rsidR="00952C0A" w:rsidRDefault="00952C0A">
    <w:pPr>
      <w:pStyle w:val="Fuzeile"/>
      <w:jc w:val="center"/>
      <w:rPr>
        <w:color w:val="808080"/>
        <w:sz w:val="18"/>
      </w:rPr>
    </w:pPr>
  </w:p>
  <w:p w14:paraId="0EEA69BB" w14:textId="77777777" w:rsidR="007C03E8" w:rsidRPr="007C03E8" w:rsidRDefault="007C03E8" w:rsidP="007C03E8">
    <w:pPr>
      <w:pStyle w:val="Fuzeile"/>
      <w:jc w:val="center"/>
      <w:rPr>
        <w:color w:val="808080"/>
        <w:sz w:val="18"/>
      </w:rPr>
    </w:pPr>
    <w:r w:rsidRPr="007C03E8">
      <w:rPr>
        <w:color w:val="808080"/>
        <w:sz w:val="18"/>
      </w:rPr>
      <w:t xml:space="preserve">LVR-Archäologischer Park Xanten mit Römermuseum </w:t>
    </w:r>
    <w:r w:rsidRPr="007C03E8">
      <w:rPr>
        <w:color w:val="808080"/>
        <w:sz w:val="18"/>
      </w:rPr>
      <w:br/>
      <w:t>Bahnhofstraße 46–50, 46509 </w:t>
    </w:r>
    <w:proofErr w:type="gramStart"/>
    <w:r w:rsidRPr="007C03E8">
      <w:rPr>
        <w:color w:val="808080"/>
        <w:sz w:val="18"/>
      </w:rPr>
      <w:t>Xanten  |</w:t>
    </w:r>
    <w:proofErr w:type="gramEnd"/>
    <w:r w:rsidRPr="007C03E8">
      <w:rPr>
        <w:color w:val="808080"/>
        <w:sz w:val="18"/>
      </w:rPr>
      <w:t xml:space="preserve">  Tel +49 (0) 2801 712-0  |  Fax +49 (0) 2801 712-149</w:t>
    </w:r>
    <w:r w:rsidRPr="007C03E8">
      <w:rPr>
        <w:color w:val="808080"/>
        <w:sz w:val="18"/>
      </w:rPr>
      <w:br/>
    </w:r>
    <w:hyperlink r:id="rId1" w:history="1">
      <w:r w:rsidRPr="007C03E8">
        <w:rPr>
          <w:rStyle w:val="Hyperlink"/>
          <w:sz w:val="18"/>
        </w:rPr>
        <w:t>apx@lvr.de</w:t>
      </w:r>
    </w:hyperlink>
    <w:r w:rsidRPr="007C03E8">
      <w:rPr>
        <w:color w:val="808080"/>
        <w:sz w:val="18"/>
      </w:rPr>
      <w:t xml:space="preserve">  |  www.lvr.de/apx</w:t>
    </w:r>
  </w:p>
  <w:p w14:paraId="51E6E514" w14:textId="77777777" w:rsidR="00952C0A" w:rsidRDefault="00952C0A">
    <w:pPr>
      <w:pStyle w:val="Fuzeile"/>
      <w:jc w:val="center"/>
      <w:rPr>
        <w:rStyle w:val="Seitenzahl"/>
        <w:color w:val="808080"/>
      </w:rPr>
    </w:pPr>
  </w:p>
  <w:p w14:paraId="21EF084F" w14:textId="77777777" w:rsidR="00952C0A" w:rsidRDefault="00952C0A">
    <w:pPr>
      <w:pStyle w:val="Fuzeile"/>
      <w:jc w:val="center"/>
    </w:pPr>
    <w:r>
      <w:rPr>
        <w:rStyle w:val="Seitenzahl"/>
        <w:color w:val="808080"/>
      </w:rPr>
      <w:fldChar w:fldCharType="begin"/>
    </w:r>
    <w:r>
      <w:rPr>
        <w:rStyle w:val="Seitenzahl"/>
        <w:color w:val="808080"/>
      </w:rPr>
      <w:instrText xml:space="preserve">PAGE  </w:instrText>
    </w:r>
    <w:r>
      <w:rPr>
        <w:rStyle w:val="Seitenzahl"/>
        <w:color w:val="808080"/>
      </w:rPr>
      <w:fldChar w:fldCharType="separate"/>
    </w:r>
    <w:r w:rsidR="001D3515">
      <w:rPr>
        <w:rStyle w:val="Seitenzahl"/>
        <w:noProof/>
        <w:color w:val="808080"/>
      </w:rPr>
      <w:t>1</w:t>
    </w:r>
    <w:r>
      <w:rPr>
        <w:rStyle w:val="Seitenzahl"/>
        <w:color w:val="8080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683AF" w14:textId="77777777" w:rsidR="00F34C68" w:rsidRDefault="00F34C68">
      <w:r>
        <w:separator/>
      </w:r>
    </w:p>
    <w:p w14:paraId="28C68FD1" w14:textId="77777777" w:rsidR="00F34C68" w:rsidRDefault="00F34C68"/>
    <w:p w14:paraId="64880417" w14:textId="77777777" w:rsidR="00F34C68" w:rsidRDefault="00F34C68"/>
  </w:footnote>
  <w:footnote w:type="continuationSeparator" w:id="0">
    <w:p w14:paraId="31BC27B1" w14:textId="77777777" w:rsidR="00F34C68" w:rsidRDefault="00F34C68">
      <w:r>
        <w:continuationSeparator/>
      </w:r>
    </w:p>
    <w:p w14:paraId="1A4B6D3F" w14:textId="77777777" w:rsidR="00F34C68" w:rsidRDefault="00F34C68"/>
    <w:p w14:paraId="5AAAC95A" w14:textId="77777777" w:rsidR="00F34C68" w:rsidRDefault="00F34C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AFF91" w14:textId="77777777" w:rsidR="00952C0A" w:rsidRDefault="00952C0A"/>
  <w:p w14:paraId="551B551C" w14:textId="77777777" w:rsidR="00952C0A" w:rsidRDefault="00952C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0FA53" w14:textId="40217258" w:rsidR="00952C0A" w:rsidRDefault="00952C0A">
    <w:pPr>
      <w:pStyle w:val="Kopfzeile"/>
      <w:pBdr>
        <w:bottom w:val="none" w:sz="0" w:space="0" w:color="auto"/>
      </w:pBdr>
      <w:tabs>
        <w:tab w:val="left" w:pos="4060"/>
        <w:tab w:val="center" w:pos="4535"/>
      </w:tabs>
      <w:jc w:val="center"/>
    </w:pPr>
  </w:p>
  <w:p w14:paraId="4BA03145" w14:textId="77777777" w:rsidR="00952C0A" w:rsidRDefault="00952C0A"/>
  <w:p w14:paraId="5B8F0C37" w14:textId="77777777" w:rsidR="00952C0A" w:rsidRDefault="00952C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80499" w14:textId="6FB126A4" w:rsidR="00952C0A" w:rsidRDefault="005D311F">
    <w:pPr>
      <w:pStyle w:val="Kopfzeile"/>
      <w:tabs>
        <w:tab w:val="clear" w:pos="8505"/>
        <w:tab w:val="left" w:pos="3160"/>
      </w:tabs>
      <w:jc w:val="center"/>
    </w:pPr>
    <w:r>
      <w:rPr>
        <w:noProof/>
      </w:rPr>
      <w:drawing>
        <wp:anchor distT="0" distB="0" distL="114300" distR="114300" simplePos="0" relativeHeight="251657216" behindDoc="0" locked="0" layoutInCell="1" allowOverlap="1" wp14:anchorId="3B583AE3" wp14:editId="42D9C5C1">
          <wp:simplePos x="0" y="0"/>
          <wp:positionH relativeFrom="column">
            <wp:posOffset>-517525</wp:posOffset>
          </wp:positionH>
          <wp:positionV relativeFrom="paragraph">
            <wp:posOffset>-35560</wp:posOffset>
          </wp:positionV>
          <wp:extent cx="6794500" cy="838200"/>
          <wp:effectExtent l="0" t="0" r="0" b="0"/>
          <wp:wrapTight wrapText="bothSides">
            <wp:wrapPolygon edited="0">
              <wp:start x="0" y="0"/>
              <wp:lineTo x="0" y="21109"/>
              <wp:lineTo x="21560" y="21109"/>
              <wp:lineTo x="21560" y="0"/>
              <wp:lineTo x="0" y="0"/>
            </wp:wrapPolygon>
          </wp:wrapTight>
          <wp:docPr id="6" name="Bild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0" cy="838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663A5C1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9A485F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E188C06"/>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7C8A6A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D44423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FFFFFFFB"/>
    <w:multiLevelType w:val="multilevel"/>
    <w:tmpl w:val="649050E6"/>
    <w:lvl w:ilvl="0">
      <w:start w:val="1"/>
      <w:numFmt w:val="decimal"/>
      <w:pStyle w:val="berschrift1"/>
      <w:lvlText w:val="%1"/>
      <w:legacy w:legacy="1" w:legacySpace="144" w:legacyIndent="0"/>
      <w:lvlJc w:val="left"/>
    </w:lvl>
    <w:lvl w:ilvl="1">
      <w:start w:val="1"/>
      <w:numFmt w:val="decimal"/>
      <w:pStyle w:val="berschrift2"/>
      <w:lvlText w:val="%1.%2"/>
      <w:legacy w:legacy="1" w:legacySpace="144" w:legacyIndent="0"/>
      <w:lvlJc w:val="left"/>
    </w:lvl>
    <w:lvl w:ilvl="2">
      <w:start w:val="1"/>
      <w:numFmt w:val="decimal"/>
      <w:pStyle w:val="berschrift3"/>
      <w:lvlText w:val="%1.%2.%3"/>
      <w:legacy w:legacy="1" w:legacySpace="144" w:legacyIndent="0"/>
      <w:lvlJc w:val="left"/>
    </w:lvl>
    <w:lvl w:ilvl="3">
      <w:start w:val="1"/>
      <w:numFmt w:val="decimal"/>
      <w:pStyle w:val="berschrift4"/>
      <w:lvlText w:val="%1.%2.%3.%4"/>
      <w:legacy w:legacy="1" w:legacySpace="144" w:legacyIndent="0"/>
      <w:lvlJc w:val="left"/>
    </w:lvl>
    <w:lvl w:ilvl="4">
      <w:start w:val="1"/>
      <w:numFmt w:val="decimal"/>
      <w:pStyle w:val="berschrift5"/>
      <w:lvlText w:val="%1.%2.%3.%4.%5"/>
      <w:legacy w:legacy="1" w:legacySpace="144" w:legacyIndent="0"/>
      <w:lvlJc w:val="left"/>
    </w:lvl>
    <w:lvl w:ilvl="5">
      <w:start w:val="1"/>
      <w:numFmt w:val="decimal"/>
      <w:pStyle w:val="berschrift6"/>
      <w:lvlText w:val="%1.%2.%3.%4.%5.%6"/>
      <w:legacy w:legacy="1" w:legacySpace="144" w:legacyIndent="0"/>
      <w:lvlJc w:val="left"/>
    </w:lvl>
    <w:lvl w:ilvl="6">
      <w:start w:val="1"/>
      <w:numFmt w:val="decimal"/>
      <w:pStyle w:val="berschrift7"/>
      <w:lvlText w:val="%1.%2.%3.%4.%5.%6.%7"/>
      <w:legacy w:legacy="1" w:legacySpace="144" w:legacyIndent="0"/>
      <w:lvlJc w:val="left"/>
    </w:lvl>
    <w:lvl w:ilvl="7">
      <w:start w:val="1"/>
      <w:numFmt w:val="decimal"/>
      <w:pStyle w:val="berschrift8"/>
      <w:lvlText w:val="%1.%2.%3.%4.%5.%6.%7.%8"/>
      <w:legacy w:legacy="1" w:legacySpace="144" w:legacyIndent="0"/>
      <w:lvlJc w:val="left"/>
    </w:lvl>
    <w:lvl w:ilvl="8">
      <w:start w:val="1"/>
      <w:numFmt w:val="decimal"/>
      <w:pStyle w:val="berschrift9"/>
      <w:lvlText w:val="%1.%2.%3.%4.%5.%6.%7.%8.%9"/>
      <w:legacy w:legacy="1" w:legacySpace="144" w:legacyIndent="0"/>
      <w:lvlJc w:val="left"/>
    </w:lvl>
  </w:abstractNum>
  <w:abstractNum w:abstractNumId="6" w15:restartNumberingAfterBreak="0">
    <w:nsid w:val="00000001"/>
    <w:multiLevelType w:val="multilevel"/>
    <w:tmpl w:val="275C761E"/>
    <w:lvl w:ilvl="0">
      <w:start w:val="1"/>
      <w:numFmt w:val="decimal"/>
      <w:lvlText w:val="%1."/>
      <w:lvlJc w:val="left"/>
      <w:pPr>
        <w:tabs>
          <w:tab w:val="num" w:pos="720"/>
        </w:tabs>
        <w:ind w:left="720" w:hanging="720"/>
      </w:pPr>
      <w:rPr>
        <w:rFonts w:ascii="TransportationP02" w:hAnsi="TransportationP02" w:cs="Times New Roman"/>
        <w:sz w:val="22"/>
        <w:szCs w:val="22"/>
      </w:r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7" w15:restartNumberingAfterBreak="0">
    <w:nsid w:val="0B847D8D"/>
    <w:multiLevelType w:val="hybridMultilevel"/>
    <w:tmpl w:val="1DD85BD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1B2EF5"/>
    <w:multiLevelType w:val="hybridMultilevel"/>
    <w:tmpl w:val="B93251A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0578BF"/>
    <w:multiLevelType w:val="hybridMultilevel"/>
    <w:tmpl w:val="85C09E5C"/>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95B7CEB"/>
    <w:multiLevelType w:val="hybridMultilevel"/>
    <w:tmpl w:val="2E5043B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4D04463A"/>
    <w:multiLevelType w:val="hybridMultilevel"/>
    <w:tmpl w:val="CD2A539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6F909C2"/>
    <w:multiLevelType w:val="hybridMultilevel"/>
    <w:tmpl w:val="F0C4594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349672370">
    <w:abstractNumId w:val="4"/>
  </w:num>
  <w:num w:numId="2" w16cid:durableId="1186364579">
    <w:abstractNumId w:val="4"/>
  </w:num>
  <w:num w:numId="3" w16cid:durableId="1552304101">
    <w:abstractNumId w:val="6"/>
    <w:lvlOverride w:ilvl="0">
      <w:lvl w:ilvl="0">
        <w:start w:val="1"/>
        <w:numFmt w:val="decimal"/>
        <w:lvlText w:val="%1"/>
        <w:lvlJc w:val="left"/>
        <w:pPr>
          <w:tabs>
            <w:tab w:val="num" w:pos="432"/>
          </w:tabs>
          <w:ind w:left="432" w:hanging="432"/>
        </w:pPr>
      </w:lvl>
    </w:lvlOverride>
    <w:lvlOverride w:ilvl="1">
      <w:lvl w:ilvl="1">
        <w:start w:val="1"/>
        <w:numFmt w:val="decimal"/>
        <w:lvlText w:val="%1.%2"/>
        <w:lvlJc w:val="left"/>
        <w:pPr>
          <w:tabs>
            <w:tab w:val="num" w:pos="576"/>
          </w:tabs>
          <w:ind w:left="576" w:hanging="576"/>
        </w:pPr>
      </w:lvl>
    </w:lvlOverride>
    <w:lvlOverride w:ilvl="2">
      <w:lvl w:ilvl="2">
        <w:start w:val="1"/>
        <w:numFmt w:val="decimal"/>
        <w:lvlText w:val="%1.%2.%3"/>
        <w:lvlJc w:val="left"/>
        <w:pPr>
          <w:tabs>
            <w:tab w:val="num" w:pos="720"/>
          </w:tabs>
          <w:ind w:left="720" w:hanging="720"/>
        </w:pPr>
      </w:lvl>
    </w:lvlOverride>
    <w:lvlOverride w:ilvl="3">
      <w:lvl w:ilvl="3">
        <w:start w:val="1"/>
        <w:numFmt w:val="decimal"/>
        <w:lvlText w:val="%1.%2.%3.%4"/>
        <w:lvlJc w:val="left"/>
        <w:pPr>
          <w:tabs>
            <w:tab w:val="num" w:pos="864"/>
          </w:tabs>
          <w:ind w:left="864" w:hanging="864"/>
        </w:pPr>
      </w:lvl>
    </w:lvlOverride>
    <w:lvlOverride w:ilvl="4">
      <w:lvl w:ilvl="4">
        <w:start w:val="1"/>
        <w:numFmt w:val="decimal"/>
        <w:lvlText w:val="%1.%2.%3.%4.%5"/>
        <w:lvlJc w:val="left"/>
        <w:pPr>
          <w:tabs>
            <w:tab w:val="num" w:pos="1008"/>
          </w:tabs>
          <w:ind w:left="1008" w:hanging="1008"/>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4" w16cid:durableId="1354576378">
    <w:abstractNumId w:val="6"/>
    <w:lvlOverride w:ilvl="0">
      <w:lvl w:ilvl="0">
        <w:start w:val="1"/>
        <w:numFmt w:val="decimal"/>
        <w:lvlText w:val="%1"/>
        <w:lvlJc w:val="left"/>
        <w:pPr>
          <w:tabs>
            <w:tab w:val="num" w:pos="432"/>
          </w:tabs>
          <w:ind w:left="432" w:hanging="432"/>
        </w:pPr>
      </w:lvl>
    </w:lvlOverride>
    <w:lvlOverride w:ilvl="1">
      <w:lvl w:ilvl="1">
        <w:start w:val="1"/>
        <w:numFmt w:val="decimal"/>
        <w:lvlText w:val="%1.%2"/>
        <w:lvlJc w:val="left"/>
        <w:pPr>
          <w:tabs>
            <w:tab w:val="num" w:pos="576"/>
          </w:tabs>
          <w:ind w:left="576" w:hanging="576"/>
        </w:pPr>
      </w:lvl>
    </w:lvlOverride>
    <w:lvlOverride w:ilvl="2">
      <w:lvl w:ilvl="2">
        <w:start w:val="1"/>
        <w:numFmt w:val="decimal"/>
        <w:lvlText w:val="%1.%2.%3"/>
        <w:lvlJc w:val="left"/>
        <w:pPr>
          <w:tabs>
            <w:tab w:val="num" w:pos="720"/>
          </w:tabs>
          <w:ind w:left="720" w:hanging="720"/>
        </w:pPr>
      </w:lvl>
    </w:lvlOverride>
    <w:lvlOverride w:ilvl="3">
      <w:lvl w:ilvl="3">
        <w:start w:val="1"/>
        <w:numFmt w:val="decimal"/>
        <w:lvlText w:val="%1.%2.%3.%4"/>
        <w:lvlJc w:val="left"/>
        <w:pPr>
          <w:tabs>
            <w:tab w:val="num" w:pos="864"/>
          </w:tabs>
          <w:ind w:left="864" w:hanging="864"/>
        </w:pPr>
      </w:lvl>
    </w:lvlOverride>
    <w:lvlOverride w:ilvl="4">
      <w:lvl w:ilvl="4">
        <w:start w:val="1"/>
        <w:numFmt w:val="decimal"/>
        <w:lvlText w:val="%1.%2.%3.%4.%5"/>
        <w:lvlJc w:val="left"/>
        <w:pPr>
          <w:tabs>
            <w:tab w:val="num" w:pos="1008"/>
          </w:tabs>
          <w:ind w:left="1008" w:hanging="1008"/>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5" w16cid:durableId="290400601">
    <w:abstractNumId w:val="6"/>
    <w:lvlOverride w:ilvl="0">
      <w:lvl w:ilvl="0">
        <w:start w:val="1"/>
        <w:numFmt w:val="decimal"/>
        <w:lvlText w:val="%1"/>
        <w:lvlJc w:val="left"/>
        <w:pPr>
          <w:tabs>
            <w:tab w:val="num" w:pos="432"/>
          </w:tabs>
          <w:ind w:left="432" w:hanging="432"/>
        </w:pPr>
      </w:lvl>
    </w:lvlOverride>
    <w:lvlOverride w:ilvl="1">
      <w:lvl w:ilvl="1">
        <w:start w:val="1"/>
        <w:numFmt w:val="decimal"/>
        <w:lvlText w:val="%1.%2"/>
        <w:lvlJc w:val="left"/>
        <w:pPr>
          <w:tabs>
            <w:tab w:val="num" w:pos="576"/>
          </w:tabs>
          <w:ind w:left="576" w:hanging="576"/>
        </w:pPr>
      </w:lvl>
    </w:lvlOverride>
    <w:lvlOverride w:ilvl="2">
      <w:lvl w:ilvl="2">
        <w:start w:val="1"/>
        <w:numFmt w:val="decimal"/>
        <w:lvlText w:val="%1.%2.%3"/>
        <w:lvlJc w:val="left"/>
        <w:pPr>
          <w:tabs>
            <w:tab w:val="num" w:pos="720"/>
          </w:tabs>
          <w:ind w:left="720" w:hanging="720"/>
        </w:pPr>
      </w:lvl>
    </w:lvlOverride>
    <w:lvlOverride w:ilvl="3">
      <w:lvl w:ilvl="3">
        <w:start w:val="1"/>
        <w:numFmt w:val="decimal"/>
        <w:lvlText w:val="%1.%2.%3.%4"/>
        <w:lvlJc w:val="left"/>
        <w:pPr>
          <w:tabs>
            <w:tab w:val="num" w:pos="864"/>
          </w:tabs>
          <w:ind w:left="864" w:hanging="864"/>
        </w:pPr>
      </w:lvl>
    </w:lvlOverride>
    <w:lvlOverride w:ilvl="4">
      <w:lvl w:ilvl="4">
        <w:start w:val="1"/>
        <w:numFmt w:val="decimal"/>
        <w:lvlText w:val="%1.%2.%3.%4.%5"/>
        <w:lvlJc w:val="left"/>
        <w:pPr>
          <w:tabs>
            <w:tab w:val="num" w:pos="1008"/>
          </w:tabs>
          <w:ind w:left="1008" w:hanging="1008"/>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6" w16cid:durableId="1744915051">
    <w:abstractNumId w:val="6"/>
    <w:lvlOverride w:ilvl="0">
      <w:lvl w:ilvl="0">
        <w:start w:val="1"/>
        <w:numFmt w:val="decimal"/>
        <w:lvlText w:val="%1"/>
        <w:lvlJc w:val="left"/>
        <w:pPr>
          <w:tabs>
            <w:tab w:val="num" w:pos="432"/>
          </w:tabs>
          <w:ind w:left="432" w:hanging="432"/>
        </w:pPr>
      </w:lvl>
    </w:lvlOverride>
    <w:lvlOverride w:ilvl="1">
      <w:lvl w:ilvl="1">
        <w:start w:val="1"/>
        <w:numFmt w:val="decimal"/>
        <w:lvlText w:val="%1.%2"/>
        <w:lvlJc w:val="left"/>
        <w:pPr>
          <w:tabs>
            <w:tab w:val="num" w:pos="576"/>
          </w:tabs>
          <w:ind w:left="576" w:hanging="576"/>
        </w:pPr>
      </w:lvl>
    </w:lvlOverride>
    <w:lvlOverride w:ilvl="2">
      <w:lvl w:ilvl="2">
        <w:start w:val="1"/>
        <w:numFmt w:val="decimal"/>
        <w:lvlText w:val="%1.%2.%3"/>
        <w:lvlJc w:val="left"/>
        <w:pPr>
          <w:tabs>
            <w:tab w:val="num" w:pos="720"/>
          </w:tabs>
          <w:ind w:left="720" w:hanging="720"/>
        </w:pPr>
      </w:lvl>
    </w:lvlOverride>
    <w:lvlOverride w:ilvl="3">
      <w:lvl w:ilvl="3">
        <w:start w:val="1"/>
        <w:numFmt w:val="decimal"/>
        <w:lvlText w:val="%1.%2.%3.%4"/>
        <w:lvlJc w:val="left"/>
        <w:pPr>
          <w:tabs>
            <w:tab w:val="num" w:pos="864"/>
          </w:tabs>
          <w:ind w:left="864" w:hanging="864"/>
        </w:pPr>
      </w:lvl>
    </w:lvlOverride>
    <w:lvlOverride w:ilvl="4">
      <w:lvl w:ilvl="4">
        <w:start w:val="1"/>
        <w:numFmt w:val="decimal"/>
        <w:lvlText w:val="%1.%2.%3.%4.%5"/>
        <w:lvlJc w:val="left"/>
        <w:pPr>
          <w:tabs>
            <w:tab w:val="num" w:pos="1008"/>
          </w:tabs>
          <w:ind w:left="1008" w:hanging="1008"/>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7" w16cid:durableId="645284486">
    <w:abstractNumId w:val="9"/>
  </w:num>
  <w:num w:numId="8" w16cid:durableId="1362901945">
    <w:abstractNumId w:val="5"/>
  </w:num>
  <w:num w:numId="9" w16cid:durableId="1658219958">
    <w:abstractNumId w:val="5"/>
  </w:num>
  <w:num w:numId="10" w16cid:durableId="732775771">
    <w:abstractNumId w:val="5"/>
  </w:num>
  <w:num w:numId="11" w16cid:durableId="2037341556">
    <w:abstractNumId w:val="5"/>
  </w:num>
  <w:num w:numId="12" w16cid:durableId="1911497673">
    <w:abstractNumId w:val="5"/>
  </w:num>
  <w:num w:numId="13" w16cid:durableId="545407384">
    <w:abstractNumId w:val="5"/>
  </w:num>
  <w:num w:numId="14" w16cid:durableId="384529779">
    <w:abstractNumId w:val="5"/>
  </w:num>
  <w:num w:numId="15" w16cid:durableId="305013454">
    <w:abstractNumId w:val="5"/>
  </w:num>
  <w:num w:numId="16" w16cid:durableId="2094889867">
    <w:abstractNumId w:val="5"/>
  </w:num>
  <w:num w:numId="17" w16cid:durableId="1225601533">
    <w:abstractNumId w:val="9"/>
  </w:num>
  <w:num w:numId="18" w16cid:durableId="1956595596">
    <w:abstractNumId w:val="9"/>
  </w:num>
  <w:num w:numId="19" w16cid:durableId="31079904">
    <w:abstractNumId w:val="5"/>
  </w:num>
  <w:num w:numId="20" w16cid:durableId="2138640235">
    <w:abstractNumId w:val="5"/>
  </w:num>
  <w:num w:numId="21" w16cid:durableId="838930782">
    <w:abstractNumId w:val="5"/>
  </w:num>
  <w:num w:numId="22" w16cid:durableId="127817583">
    <w:abstractNumId w:val="5"/>
  </w:num>
  <w:num w:numId="23" w16cid:durableId="2097359343">
    <w:abstractNumId w:val="5"/>
  </w:num>
  <w:num w:numId="24" w16cid:durableId="2140368022">
    <w:abstractNumId w:val="6"/>
  </w:num>
  <w:num w:numId="25" w16cid:durableId="2061829495">
    <w:abstractNumId w:val="6"/>
  </w:num>
  <w:num w:numId="26" w16cid:durableId="1753118151">
    <w:abstractNumId w:val="6"/>
  </w:num>
  <w:num w:numId="27" w16cid:durableId="906765715">
    <w:abstractNumId w:val="6"/>
  </w:num>
  <w:num w:numId="28" w16cid:durableId="677736187">
    <w:abstractNumId w:val="9"/>
  </w:num>
  <w:num w:numId="29" w16cid:durableId="1787001547">
    <w:abstractNumId w:val="6"/>
  </w:num>
  <w:num w:numId="30" w16cid:durableId="435250137">
    <w:abstractNumId w:val="6"/>
  </w:num>
  <w:num w:numId="31" w16cid:durableId="1229264359">
    <w:abstractNumId w:val="6"/>
  </w:num>
  <w:num w:numId="32" w16cid:durableId="1663314970">
    <w:abstractNumId w:val="6"/>
  </w:num>
  <w:num w:numId="33" w16cid:durableId="563806511">
    <w:abstractNumId w:val="4"/>
  </w:num>
  <w:num w:numId="34" w16cid:durableId="487215454">
    <w:abstractNumId w:val="9"/>
  </w:num>
  <w:num w:numId="35" w16cid:durableId="1265726352">
    <w:abstractNumId w:val="11"/>
  </w:num>
  <w:num w:numId="36" w16cid:durableId="586185751">
    <w:abstractNumId w:val="7"/>
  </w:num>
  <w:num w:numId="37" w16cid:durableId="1113130377">
    <w:abstractNumId w:val="8"/>
  </w:num>
  <w:num w:numId="38" w16cid:durableId="377977583">
    <w:abstractNumId w:val="12"/>
  </w:num>
  <w:num w:numId="39" w16cid:durableId="2017462827">
    <w:abstractNumId w:val="3"/>
  </w:num>
  <w:num w:numId="40" w16cid:durableId="1002049553">
    <w:abstractNumId w:val="2"/>
  </w:num>
  <w:num w:numId="41" w16cid:durableId="565068181">
    <w:abstractNumId w:val="1"/>
  </w:num>
  <w:num w:numId="42" w16cid:durableId="681515064">
    <w:abstractNumId w:val="0"/>
  </w:num>
  <w:num w:numId="43" w16cid:durableId="16616196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onsecutiveHyphenLimit w:val="1"/>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C0A"/>
    <w:rsid w:val="001575BF"/>
    <w:rsid w:val="001A7E95"/>
    <w:rsid w:val="001D3515"/>
    <w:rsid w:val="004B7E89"/>
    <w:rsid w:val="005D311F"/>
    <w:rsid w:val="00757723"/>
    <w:rsid w:val="007C03E8"/>
    <w:rsid w:val="0092521D"/>
    <w:rsid w:val="00952C0A"/>
    <w:rsid w:val="00A42049"/>
    <w:rsid w:val="00D57D4B"/>
    <w:rsid w:val="00ED76ED"/>
    <w:rsid w:val="00F34C68"/>
    <w:rsid w:val="00F45997"/>
    <w:rsid w:val="00F75A8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75F12C"/>
  <w15:chartTrackingRefBased/>
  <w15:docId w15:val="{1D5D0167-1050-403F-8223-0A563AD8B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numPr>
        <w:numId w:val="19"/>
      </w:numPr>
      <w:tabs>
        <w:tab w:val="left" w:pos="851"/>
      </w:tabs>
      <w:spacing w:before="600" w:after="240"/>
      <w:ind w:left="851" w:hanging="851"/>
      <w:outlineLvl w:val="0"/>
    </w:pPr>
    <w:rPr>
      <w:b/>
      <w:kern w:val="28"/>
      <w:sz w:val="36"/>
    </w:rPr>
  </w:style>
  <w:style w:type="paragraph" w:styleId="berschrift2">
    <w:name w:val="heading 2"/>
    <w:basedOn w:val="Standard"/>
    <w:next w:val="Standard"/>
    <w:qFormat/>
    <w:pPr>
      <w:keepNext/>
      <w:keepLines/>
      <w:numPr>
        <w:ilvl w:val="1"/>
        <w:numId w:val="20"/>
      </w:numPr>
      <w:tabs>
        <w:tab w:val="left" w:pos="851"/>
      </w:tabs>
      <w:spacing w:before="360" w:after="120"/>
      <w:ind w:left="851" w:hanging="851"/>
      <w:outlineLvl w:val="1"/>
    </w:pPr>
    <w:rPr>
      <w:b/>
      <w:sz w:val="28"/>
    </w:rPr>
  </w:style>
  <w:style w:type="paragraph" w:styleId="berschrift3">
    <w:name w:val="heading 3"/>
    <w:basedOn w:val="Standard"/>
    <w:next w:val="Standard"/>
    <w:qFormat/>
    <w:pPr>
      <w:keepNext/>
      <w:numPr>
        <w:ilvl w:val="2"/>
        <w:numId w:val="21"/>
      </w:numPr>
      <w:tabs>
        <w:tab w:val="left" w:pos="851"/>
      </w:tabs>
      <w:spacing w:before="300"/>
      <w:ind w:left="851" w:hanging="851"/>
      <w:outlineLvl w:val="2"/>
    </w:pPr>
    <w:rPr>
      <w:b/>
      <w:sz w:val="24"/>
    </w:rPr>
  </w:style>
  <w:style w:type="paragraph" w:styleId="berschrift4">
    <w:name w:val="heading 4"/>
    <w:basedOn w:val="Standard"/>
    <w:next w:val="Standard"/>
    <w:qFormat/>
    <w:pPr>
      <w:keepNext/>
      <w:numPr>
        <w:ilvl w:val="3"/>
        <w:numId w:val="22"/>
      </w:numPr>
      <w:tabs>
        <w:tab w:val="left" w:pos="851"/>
      </w:tabs>
      <w:spacing w:before="240"/>
      <w:ind w:left="851" w:hanging="851"/>
      <w:outlineLvl w:val="3"/>
    </w:pPr>
    <w:rPr>
      <w:b/>
      <w:sz w:val="20"/>
    </w:rPr>
  </w:style>
  <w:style w:type="paragraph" w:styleId="berschrift5">
    <w:name w:val="heading 5"/>
    <w:basedOn w:val="Standard"/>
    <w:next w:val="Standard"/>
    <w:qFormat/>
    <w:pPr>
      <w:numPr>
        <w:ilvl w:val="4"/>
        <w:numId w:val="23"/>
      </w:numPr>
      <w:spacing w:before="240" w:line="312" w:lineRule="atLeast"/>
      <w:jc w:val="both"/>
      <w:outlineLvl w:val="4"/>
    </w:pPr>
  </w:style>
  <w:style w:type="paragraph" w:styleId="berschrift6">
    <w:name w:val="heading 6"/>
    <w:basedOn w:val="Standard"/>
    <w:next w:val="Standard"/>
    <w:qFormat/>
    <w:pPr>
      <w:numPr>
        <w:ilvl w:val="5"/>
        <w:numId w:val="13"/>
      </w:numPr>
      <w:spacing w:before="240"/>
      <w:outlineLvl w:val="5"/>
    </w:pPr>
    <w:rPr>
      <w:i/>
    </w:rPr>
  </w:style>
  <w:style w:type="paragraph" w:styleId="berschrift7">
    <w:name w:val="heading 7"/>
    <w:basedOn w:val="Standard"/>
    <w:next w:val="Standard"/>
    <w:qFormat/>
    <w:pPr>
      <w:numPr>
        <w:ilvl w:val="6"/>
        <w:numId w:val="14"/>
      </w:numPr>
      <w:spacing w:before="240"/>
      <w:outlineLvl w:val="6"/>
    </w:pPr>
    <w:rPr>
      <w:sz w:val="20"/>
    </w:rPr>
  </w:style>
  <w:style w:type="paragraph" w:styleId="berschrift8">
    <w:name w:val="heading 8"/>
    <w:basedOn w:val="Standard"/>
    <w:next w:val="Standard"/>
    <w:qFormat/>
    <w:pPr>
      <w:numPr>
        <w:ilvl w:val="7"/>
        <w:numId w:val="15"/>
      </w:numPr>
      <w:spacing w:before="240"/>
      <w:outlineLvl w:val="7"/>
    </w:pPr>
    <w:rPr>
      <w:i/>
      <w:sz w:val="20"/>
    </w:rPr>
  </w:style>
  <w:style w:type="paragraph" w:styleId="berschrift9">
    <w:name w:val="heading 9"/>
    <w:basedOn w:val="Standard"/>
    <w:next w:val="Standard"/>
    <w:qFormat/>
    <w:pPr>
      <w:numPr>
        <w:ilvl w:val="8"/>
        <w:numId w:val="16"/>
      </w:numPr>
      <w:spacing w:before="240"/>
      <w:outlineLvl w:val="8"/>
    </w:pPr>
    <w:rPr>
      <w:i/>
      <w:sz w:val="18"/>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E-Mail-Signatur">
    <w:name w:val="E-mail Signature"/>
    <w:basedOn w:val="Standard"/>
  </w:style>
  <w:style w:type="paragraph" w:styleId="Funotentext">
    <w:name w:val="footnote text"/>
    <w:basedOn w:val="Standard"/>
    <w:semiHidden/>
    <w:pPr>
      <w:spacing w:before="60" w:after="60"/>
      <w:ind w:left="170" w:hanging="170"/>
    </w:pPr>
  </w:style>
  <w:style w:type="character" w:styleId="Funotenzeichen">
    <w:name w:val="footnote reference"/>
    <w:semiHidden/>
    <w:rPr>
      <w:rFonts w:ascii="Arial" w:hAnsi="Arial"/>
      <w:vertAlign w:val="superscript"/>
    </w:rPr>
  </w:style>
  <w:style w:type="paragraph" w:styleId="Fuzeile">
    <w:name w:val="footer"/>
    <w:basedOn w:val="Standard"/>
    <w:link w:val="FuzeileZchn"/>
    <w:pPr>
      <w:tabs>
        <w:tab w:val="center" w:pos="4536"/>
        <w:tab w:val="right" w:pos="9072"/>
      </w:tabs>
      <w:spacing w:before="60" w:after="60"/>
    </w:pPr>
  </w:style>
  <w:style w:type="paragraph" w:styleId="Kopfzeile">
    <w:name w:val="header"/>
    <w:basedOn w:val="Standard"/>
    <w:pPr>
      <w:pBdr>
        <w:bottom w:val="single" w:sz="4" w:space="1" w:color="auto"/>
      </w:pBdr>
      <w:tabs>
        <w:tab w:val="right" w:pos="8505"/>
      </w:tabs>
      <w:spacing w:before="60" w:after="60"/>
    </w:pPr>
    <w:rPr>
      <w:b/>
      <w:sz w:val="18"/>
    </w:rPr>
  </w:style>
  <w:style w:type="paragraph" w:customStyle="1" w:styleId="ListemitEinzug">
    <w:name w:val="Liste mit Einzug"/>
    <w:basedOn w:val="Standard"/>
    <w:pPr>
      <w:numPr>
        <w:numId w:val="34"/>
      </w:numPr>
    </w:pPr>
  </w:style>
  <w:style w:type="character" w:styleId="Seitenzahl">
    <w:name w:val="page number"/>
    <w:rPr>
      <w:rFonts w:ascii="Arial" w:hAnsi="Arial"/>
      <w:b/>
      <w:dstrike w:val="0"/>
      <w:color w:val="auto"/>
      <w:sz w:val="18"/>
      <w:vertAlign w:val="baseline"/>
    </w:rPr>
  </w:style>
  <w:style w:type="paragraph" w:customStyle="1" w:styleId="Tabelle">
    <w:name w:val="Tabelle"/>
    <w:basedOn w:val="Standard"/>
    <w:next w:val="Standard"/>
    <w:pPr>
      <w:keepNext/>
      <w:keepLines/>
    </w:pPr>
  </w:style>
  <w:style w:type="paragraph" w:customStyle="1" w:styleId="Tabellenberschrift">
    <w:name w:val="Tabellenüberschrift"/>
    <w:basedOn w:val="Standard"/>
    <w:pPr>
      <w:keepNext/>
      <w:keepLines/>
      <w:tabs>
        <w:tab w:val="left" w:pos="1134"/>
      </w:tabs>
      <w:spacing w:before="240"/>
      <w:ind w:left="1134" w:hanging="1134"/>
    </w:pPr>
    <w:rPr>
      <w:b/>
      <w:sz w:val="18"/>
    </w:rPr>
  </w:style>
  <w:style w:type="character" w:styleId="Hyperlink">
    <w:name w:val="Hyperlink"/>
    <w:rPr>
      <w:color w:val="0000FF"/>
      <w:u w:val="single"/>
    </w:rPr>
  </w:style>
  <w:style w:type="paragraph" w:customStyle="1" w:styleId="Copy">
    <w:name w:val="Copy"/>
    <w:basedOn w:val="Standard"/>
    <w:next w:val="Standard"/>
    <w:pPr>
      <w:spacing w:line="360" w:lineRule="auto"/>
    </w:pPr>
    <w:rPr>
      <w:color w:val="333333"/>
    </w:rPr>
  </w:style>
  <w:style w:type="paragraph" w:customStyle="1" w:styleId="Headline">
    <w:name w:val="Headline"/>
    <w:basedOn w:val="Standard"/>
    <w:pPr>
      <w:spacing w:line="360" w:lineRule="auto"/>
    </w:pPr>
    <w:rPr>
      <w:color w:val="908463"/>
      <w:sz w:val="36"/>
    </w:rPr>
  </w:style>
  <w:style w:type="character" w:styleId="BesuchterHyperlink">
    <w:name w:val="BesuchterHyperlink"/>
    <w:rPr>
      <w:color w:val="800080"/>
      <w:u w:val="single"/>
    </w:rPr>
  </w:style>
  <w:style w:type="paragraph" w:customStyle="1" w:styleId="Subline">
    <w:name w:val="Subline"/>
    <w:basedOn w:val="Standard"/>
    <w:pPr>
      <w:spacing w:line="360" w:lineRule="auto"/>
    </w:pPr>
    <w:rPr>
      <w:b/>
      <w:color w:val="BD3D2F"/>
    </w:rPr>
  </w:style>
  <w:style w:type="paragraph" w:styleId="Textkrper">
    <w:name w:val="Body Text"/>
    <w:basedOn w:val="Standard"/>
    <w:rPr>
      <w:color w:val="908463"/>
      <w:sz w:val="56"/>
    </w:rPr>
  </w:style>
  <w:style w:type="character" w:customStyle="1" w:styleId="FuzeileZchn">
    <w:name w:val="Fußzeile Zchn"/>
    <w:link w:val="Fuzeile"/>
    <w:rsid w:val="001D3515"/>
    <w:rPr>
      <w:rFonts w:ascii="Arial" w:hAnsi="Arial"/>
      <w:sz w:val="22"/>
    </w:rPr>
  </w:style>
  <w:style w:type="character" w:styleId="NichtaufgelsteErwhnung">
    <w:name w:val="Unresolved Mention"/>
    <w:uiPriority w:val="99"/>
    <w:semiHidden/>
    <w:unhideWhenUsed/>
    <w:rsid w:val="007C03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797829">
      <w:bodyDiv w:val="1"/>
      <w:marLeft w:val="0"/>
      <w:marRight w:val="0"/>
      <w:marTop w:val="0"/>
      <w:marBottom w:val="0"/>
      <w:divBdr>
        <w:top w:val="none" w:sz="0" w:space="0" w:color="auto"/>
        <w:left w:val="none" w:sz="0" w:space="0" w:color="auto"/>
        <w:bottom w:val="none" w:sz="0" w:space="0" w:color="auto"/>
        <w:right w:val="none" w:sz="0" w:space="0" w:color="auto"/>
      </w:divBdr>
    </w:div>
    <w:div w:id="183352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mailto:apx@lvr.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629</Words>
  <Characters>3967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Kurzfassung RömerMuseum</vt:lpstr>
    </vt:vector>
  </TitlesOfParts>
  <Company>Landschaftsverband Rheinland</Company>
  <LinksUpToDate>false</LinksUpToDate>
  <CharactersWithSpaces>4587</CharactersWithSpaces>
  <SharedDoc>false</SharedDoc>
  <HLinks>
    <vt:vector size="6" baseType="variant">
      <vt:variant>
        <vt:i4>65570</vt:i4>
      </vt:variant>
      <vt:variant>
        <vt:i4>5</vt:i4>
      </vt:variant>
      <vt:variant>
        <vt:i4>0</vt:i4>
      </vt:variant>
      <vt:variant>
        <vt:i4>5</vt:i4>
      </vt:variant>
      <vt:variant>
        <vt:lpwstr>mailto:apx@lvr.de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Kurzfassung RömerMuseum</dc:title>
  <dc:subject/>
  <dc:creator>Schalles, Hans-Joachim</dc:creator>
  <cp:keywords/>
  <dc:description/>
  <cp:lastModifiedBy>Hochbruck, Jan</cp:lastModifiedBy>
  <cp:revision>3</cp:revision>
  <cp:lastPrinted>2008-07-25T05:10:00Z</cp:lastPrinted>
  <dcterms:created xsi:type="dcterms:W3CDTF">2026-09-18T07:08:00Z</dcterms:created>
  <dcterms:modified xsi:type="dcterms:W3CDTF">2026-09-18T07:09:00Z</dcterms:modified>
</cp:coreProperties>
</file>